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charts/chart4.xml" ContentType="application/vnd.openxmlformats-officedocument.drawingml.chart+xml"/>
  <Override PartName="/word/charts/chart5.xml" ContentType="application/vnd.openxmlformats-officedocument.drawingml.chart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5"/>
        <w:tblpPr w:leftFromText="180" w:rightFromText="180" w:vertAnchor="text" w:horzAnchor="margin" w:tblpY="4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/>
      </w:tblPr>
      <w:tblGrid>
        <w:gridCol w:w="5495"/>
        <w:gridCol w:w="5443"/>
        <w:gridCol w:w="4676"/>
      </w:tblGrid>
      <w:tr w:rsidR="009E71AD" w:rsidTr="00CF6352">
        <w:trPr>
          <w:trHeight w:val="5308"/>
        </w:trPr>
        <w:tc>
          <w:tcPr>
            <w:tcW w:w="5495" w:type="dxa"/>
          </w:tcPr>
          <w:p w:rsidR="00BA54F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>Социальный портрет безработного</w:t>
            </w:r>
            <w:r w:rsid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по состоянию </w:t>
            </w:r>
          </w:p>
          <w:p w:rsidR="009E71AD" w:rsidRPr="009704BF" w:rsidRDefault="009E71AD" w:rsidP="009E71AD">
            <w:pPr>
              <w:rPr>
                <w:rFonts w:cs="Times New Roman"/>
                <w:b/>
                <w:color w:val="C00000"/>
                <w:sz w:val="36"/>
                <w:szCs w:val="36"/>
              </w:rPr>
            </w:pP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на </w:t>
            </w:r>
            <w:r w:rsidR="00887F32">
              <w:rPr>
                <w:rFonts w:cs="Times New Roman"/>
                <w:b/>
                <w:color w:val="C00000"/>
                <w:sz w:val="36"/>
                <w:szCs w:val="36"/>
              </w:rPr>
              <w:t>1</w:t>
            </w:r>
            <w:r w:rsidR="001C706F" w:rsidRPr="001B6E60">
              <w:rPr>
                <w:rFonts w:cs="Times New Roman"/>
                <w:b/>
                <w:color w:val="C00000"/>
                <w:sz w:val="36"/>
                <w:szCs w:val="36"/>
              </w:rPr>
              <w:t xml:space="preserve"> </w:t>
            </w:r>
            <w:r w:rsidR="00CD27B7">
              <w:rPr>
                <w:rFonts w:cs="Times New Roman"/>
                <w:b/>
                <w:color w:val="C00000"/>
                <w:sz w:val="36"/>
                <w:szCs w:val="36"/>
              </w:rPr>
              <w:t>января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201</w:t>
            </w:r>
            <w:r w:rsidR="00CD27B7">
              <w:rPr>
                <w:rFonts w:cs="Times New Roman"/>
                <w:b/>
                <w:color w:val="C00000"/>
                <w:sz w:val="36"/>
                <w:szCs w:val="36"/>
              </w:rPr>
              <w:t>9</w:t>
            </w:r>
            <w:r w:rsidRPr="009704BF">
              <w:rPr>
                <w:rFonts w:cs="Times New Roman"/>
                <w:b/>
                <w:color w:val="C00000"/>
                <w:sz w:val="36"/>
                <w:szCs w:val="36"/>
              </w:rPr>
              <w:t xml:space="preserve"> года</w:t>
            </w:r>
          </w:p>
          <w:p w:rsidR="009E71AD" w:rsidRDefault="000048F5" w:rsidP="009E71AD">
            <w:pPr>
              <w:rPr>
                <w:b/>
                <w:color w:val="C00000"/>
                <w:sz w:val="32"/>
                <w:szCs w:val="32"/>
              </w:rPr>
            </w:pPr>
            <w:r w:rsidRPr="000048F5">
              <w:rPr>
                <w:b/>
                <w:noProof/>
                <w:color w:val="C00000"/>
                <w:sz w:val="32"/>
                <w:szCs w:val="32"/>
              </w:rPr>
              <w:drawing>
                <wp:inline distT="0" distB="0" distL="0" distR="0">
                  <wp:extent cx="3106922" cy="2317897"/>
                  <wp:effectExtent l="19050" t="0" r="0" b="0"/>
                  <wp:docPr id="22" name="Диаграмма 4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5"/>
                    </a:graphicData>
                  </a:graphic>
                </wp:inline>
              </w:drawing>
            </w:r>
          </w:p>
          <w:p w:rsidR="009E71AD" w:rsidRDefault="009E71AD" w:rsidP="000048F5">
            <w:r>
              <w:rPr>
                <w:noProof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1273620</wp:posOffset>
                  </wp:positionH>
                  <wp:positionV relativeFrom="paragraph">
                    <wp:posOffset>43712</wp:posOffset>
                  </wp:positionV>
                  <wp:extent cx="1650334" cy="1913860"/>
                  <wp:effectExtent l="19050" t="0" r="7016" b="0"/>
                  <wp:wrapNone/>
                  <wp:docPr id="13" name="Рисунок 16" descr="C:\Program Files\Microsoft Office\Clipart\standard\stddir3\pe01685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6" descr="C:\Program Files\Microsoft Office\Clipart\standard\stddir3\pe01685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50334" cy="1913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5443" w:type="dxa"/>
          </w:tcPr>
          <w:p w:rsidR="009E71AD" w:rsidRPr="00BA54FF" w:rsidRDefault="009E71AD" w:rsidP="009E71AD">
            <w:pPr>
              <w:rPr>
                <w:color w:val="000099"/>
              </w:rPr>
            </w:pPr>
            <w:r w:rsidRPr="00BA54FF">
              <w:rPr>
                <w:noProof/>
                <w:color w:val="000099"/>
              </w:rPr>
              <w:drawing>
                <wp:inline distT="0" distB="0" distL="0" distR="0">
                  <wp:extent cx="3080410" cy="3301340"/>
                  <wp:effectExtent l="19050" t="0" r="5690" b="0"/>
                  <wp:docPr id="16" name="Диаграмма 5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7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E71AD" w:rsidP="009E71AD">
            <w:r>
              <w:rPr>
                <w:noProof/>
              </w:rPr>
              <w:drawing>
                <wp:inline distT="0" distB="0" distL="0" distR="0">
                  <wp:extent cx="2901256" cy="3200400"/>
                  <wp:effectExtent l="19050" t="0" r="0" b="0"/>
                  <wp:docPr id="18" name="Диаграмма 18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</w:tr>
      <w:tr w:rsidR="009E71AD" w:rsidTr="00CF6352">
        <w:trPr>
          <w:trHeight w:val="4846"/>
        </w:trPr>
        <w:tc>
          <w:tcPr>
            <w:tcW w:w="5495" w:type="dxa"/>
          </w:tcPr>
          <w:p w:rsidR="009E71AD" w:rsidRPr="00017763" w:rsidRDefault="009E71AD" w:rsidP="009E71AD">
            <w:pPr>
              <w:rPr>
                <w:lang w:val="en-US"/>
              </w:rPr>
            </w:pPr>
          </w:p>
          <w:p w:rsidR="009E71AD" w:rsidRPr="001C706F" w:rsidRDefault="00434FED" w:rsidP="009E71AD">
            <w:pPr>
              <w:rPr>
                <w:noProof/>
              </w:rPr>
            </w:pPr>
            <w:r>
              <w:rPr>
                <w:b/>
                <w:sz w:val="24"/>
                <w:szCs w:val="24"/>
              </w:rPr>
              <w:t xml:space="preserve">мужчин </w:t>
            </w:r>
            <w:r w:rsidR="00CD27B7">
              <w:rPr>
                <w:b/>
                <w:sz w:val="24"/>
                <w:szCs w:val="24"/>
              </w:rPr>
              <w:t>80</w:t>
            </w:r>
            <w:r w:rsidR="00B377AE">
              <w:rPr>
                <w:b/>
                <w:sz w:val="24"/>
                <w:szCs w:val="24"/>
              </w:rPr>
              <w:t xml:space="preserve"> </w:t>
            </w:r>
            <w:r w:rsidR="009E71AD" w:rsidRPr="00884EC6">
              <w:rPr>
                <w:b/>
                <w:sz w:val="24"/>
                <w:szCs w:val="24"/>
              </w:rPr>
              <w:t>чел.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Default="009E71AD" w:rsidP="009E71AD"/>
          <w:p w:rsidR="000048F5" w:rsidRDefault="000048F5" w:rsidP="009E71AD">
            <w:pPr>
              <w:jc w:val="right"/>
              <w:rPr>
                <w:b/>
                <w:sz w:val="24"/>
                <w:szCs w:val="24"/>
              </w:rPr>
            </w:pPr>
          </w:p>
          <w:p w:rsidR="009E71AD" w:rsidRDefault="00F96B6D" w:rsidP="009E71AD">
            <w:r>
              <w:rPr>
                <w:noProof/>
              </w:rPr>
              <w:drawing>
                <wp:anchor distT="0" distB="0" distL="114300" distR="114300" simplePos="0" relativeHeight="251661312" behindDoc="0" locked="0" layoutInCell="1" allowOverlap="1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8890</wp:posOffset>
                  </wp:positionV>
                  <wp:extent cx="1964055" cy="1792605"/>
                  <wp:effectExtent l="19050" t="0" r="0" b="0"/>
                  <wp:wrapNone/>
                  <wp:docPr id="23" name="Рисунок 7" descr="C:\Program Files\Microsoft Office\Clipart\standard\stddir4\pe03861_.wm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7" descr="C:\Program Files\Microsoft Office\Clipart\standard\stddir4\pe03861_.wm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 r="275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64055" cy="17926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 w:rsidR="009E71AD" w:rsidRDefault="009E71AD" w:rsidP="009E71AD"/>
          <w:p w:rsidR="000048F5" w:rsidRDefault="000048F5" w:rsidP="000048F5">
            <w:pPr>
              <w:jc w:val="center"/>
            </w:pPr>
            <w:r>
              <w:rPr>
                <w:b/>
                <w:sz w:val="24"/>
                <w:szCs w:val="24"/>
              </w:rPr>
              <w:t xml:space="preserve">                                  </w:t>
            </w:r>
            <w:r w:rsidRPr="00884EC6">
              <w:rPr>
                <w:b/>
                <w:sz w:val="24"/>
                <w:szCs w:val="24"/>
              </w:rPr>
              <w:t xml:space="preserve">женщин </w:t>
            </w:r>
            <w:r w:rsidR="00D524CD">
              <w:rPr>
                <w:b/>
                <w:sz w:val="24"/>
                <w:szCs w:val="24"/>
                <w:lang w:val="en-US"/>
              </w:rPr>
              <w:t>6</w:t>
            </w:r>
            <w:r w:rsidR="00CD27B7">
              <w:rPr>
                <w:b/>
                <w:sz w:val="24"/>
                <w:szCs w:val="24"/>
              </w:rPr>
              <w:t>7</w:t>
            </w:r>
            <w:r w:rsidRPr="00884EC6">
              <w:rPr>
                <w:b/>
                <w:sz w:val="24"/>
                <w:szCs w:val="24"/>
              </w:rPr>
              <w:t xml:space="preserve"> чел.</w:t>
            </w:r>
            <w:r w:rsidRPr="00CC345E">
              <w:rPr>
                <w:noProof/>
              </w:rPr>
              <w:t xml:space="preserve"> </w:t>
            </w:r>
            <w:r>
              <w:rPr>
                <w:noProof/>
              </w:rPr>
              <w:t xml:space="preserve"> </w:t>
            </w:r>
          </w:p>
          <w:p w:rsidR="009E71AD" w:rsidRDefault="009E71AD" w:rsidP="009E71AD"/>
          <w:p w:rsidR="009E71AD" w:rsidRDefault="009E71AD" w:rsidP="009E71AD"/>
          <w:p w:rsidR="009E71AD" w:rsidRDefault="009E71AD" w:rsidP="009E71AD"/>
          <w:p w:rsidR="009E71AD" w:rsidRPr="00D81C0A" w:rsidRDefault="009E71AD" w:rsidP="009E71AD">
            <w:pPr>
              <w:rPr>
                <w:b/>
                <w:color w:val="C00000"/>
                <w:sz w:val="32"/>
                <w:szCs w:val="32"/>
              </w:rPr>
            </w:pPr>
          </w:p>
        </w:tc>
        <w:tc>
          <w:tcPr>
            <w:tcW w:w="5443" w:type="dxa"/>
          </w:tcPr>
          <w:p w:rsidR="009E71AD" w:rsidRPr="009E71AD" w:rsidRDefault="00653CC7" w:rsidP="009E71AD">
            <w:r>
              <w:rPr>
                <w:noProof/>
              </w:rPr>
              <w:drawing>
                <wp:inline distT="0" distB="0" distL="0" distR="0">
                  <wp:extent cx="3317358" cy="3062177"/>
                  <wp:effectExtent l="0" t="0" r="0" b="0"/>
                  <wp:docPr id="20" name="Диаграмма 20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0"/>
                    </a:graphicData>
                  </a:graphic>
                </wp:inline>
              </w:drawing>
            </w:r>
          </w:p>
        </w:tc>
        <w:tc>
          <w:tcPr>
            <w:tcW w:w="4676" w:type="dxa"/>
          </w:tcPr>
          <w:p w:rsidR="009E71AD" w:rsidRDefault="009704BF" w:rsidP="009E71AD">
            <w:r>
              <w:rPr>
                <w:noProof/>
              </w:rPr>
              <w:drawing>
                <wp:inline distT="0" distB="0" distL="0" distR="0">
                  <wp:extent cx="2921330" cy="3063834"/>
                  <wp:effectExtent l="0" t="0" r="0" b="0"/>
                  <wp:docPr id="21" name="Диаграмма 2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11"/>
                    </a:graphicData>
                  </a:graphic>
                </wp:inline>
              </w:drawing>
            </w:r>
          </w:p>
        </w:tc>
      </w:tr>
    </w:tbl>
    <w:p w:rsidR="00DD736B" w:rsidRPr="00BA54FF" w:rsidRDefault="00DD736B" w:rsidP="000048F5"/>
    <w:sectPr w:rsidR="00DD736B" w:rsidRPr="00BA54FF" w:rsidSect="009E71AD">
      <w:pgSz w:w="16838" w:h="11906" w:orient="landscape"/>
      <w:pgMar w:top="426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D81C0A"/>
    <w:rsid w:val="000048F5"/>
    <w:rsid w:val="00017763"/>
    <w:rsid w:val="0002579A"/>
    <w:rsid w:val="000462B1"/>
    <w:rsid w:val="000A25F0"/>
    <w:rsid w:val="000A7562"/>
    <w:rsid w:val="000B1AF1"/>
    <w:rsid w:val="000E0EE7"/>
    <w:rsid w:val="00127B14"/>
    <w:rsid w:val="0013054E"/>
    <w:rsid w:val="00157EDD"/>
    <w:rsid w:val="00161C08"/>
    <w:rsid w:val="0017619B"/>
    <w:rsid w:val="001B6E60"/>
    <w:rsid w:val="001C706F"/>
    <w:rsid w:val="001F143F"/>
    <w:rsid w:val="001F5692"/>
    <w:rsid w:val="002010DB"/>
    <w:rsid w:val="00203C56"/>
    <w:rsid w:val="00204CCB"/>
    <w:rsid w:val="0022213C"/>
    <w:rsid w:val="002435AC"/>
    <w:rsid w:val="00272AE5"/>
    <w:rsid w:val="002B0C5F"/>
    <w:rsid w:val="002E116C"/>
    <w:rsid w:val="003178C4"/>
    <w:rsid w:val="00362BC7"/>
    <w:rsid w:val="003B377C"/>
    <w:rsid w:val="003C715B"/>
    <w:rsid w:val="003E436E"/>
    <w:rsid w:val="003E4AD4"/>
    <w:rsid w:val="00434FED"/>
    <w:rsid w:val="00444EF7"/>
    <w:rsid w:val="00480FF3"/>
    <w:rsid w:val="004E35C1"/>
    <w:rsid w:val="004E7BEE"/>
    <w:rsid w:val="00523385"/>
    <w:rsid w:val="00557BFD"/>
    <w:rsid w:val="005D3EAB"/>
    <w:rsid w:val="00653CC7"/>
    <w:rsid w:val="006666E9"/>
    <w:rsid w:val="006C621B"/>
    <w:rsid w:val="006E2070"/>
    <w:rsid w:val="006F7B34"/>
    <w:rsid w:val="0073226D"/>
    <w:rsid w:val="00740E94"/>
    <w:rsid w:val="00746327"/>
    <w:rsid w:val="007B13F7"/>
    <w:rsid w:val="00801FF2"/>
    <w:rsid w:val="00887F32"/>
    <w:rsid w:val="008A009A"/>
    <w:rsid w:val="008D3935"/>
    <w:rsid w:val="00915568"/>
    <w:rsid w:val="0095650A"/>
    <w:rsid w:val="009704BF"/>
    <w:rsid w:val="00976F2D"/>
    <w:rsid w:val="009A1866"/>
    <w:rsid w:val="009A3D05"/>
    <w:rsid w:val="009E71AD"/>
    <w:rsid w:val="00A112BE"/>
    <w:rsid w:val="00A470AD"/>
    <w:rsid w:val="00AA10E4"/>
    <w:rsid w:val="00AB1FCA"/>
    <w:rsid w:val="00AE6959"/>
    <w:rsid w:val="00AE69E4"/>
    <w:rsid w:val="00AE7E5D"/>
    <w:rsid w:val="00AF0C58"/>
    <w:rsid w:val="00B03432"/>
    <w:rsid w:val="00B072EB"/>
    <w:rsid w:val="00B107B0"/>
    <w:rsid w:val="00B377AE"/>
    <w:rsid w:val="00B66DAD"/>
    <w:rsid w:val="00B774C4"/>
    <w:rsid w:val="00B83048"/>
    <w:rsid w:val="00B8376F"/>
    <w:rsid w:val="00B86C4A"/>
    <w:rsid w:val="00BA54FF"/>
    <w:rsid w:val="00BB6425"/>
    <w:rsid w:val="00C10D45"/>
    <w:rsid w:val="00C3531B"/>
    <w:rsid w:val="00C93E8E"/>
    <w:rsid w:val="00CC36C5"/>
    <w:rsid w:val="00CD27B7"/>
    <w:rsid w:val="00CF07A6"/>
    <w:rsid w:val="00CF6352"/>
    <w:rsid w:val="00D078C6"/>
    <w:rsid w:val="00D149A1"/>
    <w:rsid w:val="00D24585"/>
    <w:rsid w:val="00D524CD"/>
    <w:rsid w:val="00D5490B"/>
    <w:rsid w:val="00D5552D"/>
    <w:rsid w:val="00D739B8"/>
    <w:rsid w:val="00D81C0A"/>
    <w:rsid w:val="00D940FA"/>
    <w:rsid w:val="00DB242C"/>
    <w:rsid w:val="00DD154B"/>
    <w:rsid w:val="00DD736B"/>
    <w:rsid w:val="00DF3C35"/>
    <w:rsid w:val="00E77220"/>
    <w:rsid w:val="00E94A9F"/>
    <w:rsid w:val="00EA60B1"/>
    <w:rsid w:val="00EF29A8"/>
    <w:rsid w:val="00F04113"/>
    <w:rsid w:val="00F05A43"/>
    <w:rsid w:val="00F45F18"/>
    <w:rsid w:val="00F54FDB"/>
    <w:rsid w:val="00F77107"/>
    <w:rsid w:val="00F84EDA"/>
    <w:rsid w:val="00F945E0"/>
    <w:rsid w:val="00F948C4"/>
    <w:rsid w:val="00F96B6D"/>
    <w:rsid w:val="00FA0A0F"/>
    <w:rsid w:val="00FA3B31"/>
    <w:rsid w:val="00FB4B2C"/>
    <w:rsid w:val="00FB50CC"/>
    <w:rsid w:val="00FC0A38"/>
    <w:rsid w:val="00FC2043"/>
    <w:rsid w:val="00FE6F07"/>
    <w:rsid w:val="00FF5B2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enu v:ext="edit" stroke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736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81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81C0A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F29A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3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2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wmf"/><Relationship Id="rId11" Type="http://schemas.openxmlformats.org/officeDocument/2006/relationships/chart" Target="charts/chart5.xml"/><Relationship Id="rId5" Type="http://schemas.openxmlformats.org/officeDocument/2006/relationships/chart" Target="charts/chart1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image" Target="media/image2.wmf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4.xlsx"/></Relationships>
</file>

<file path=word/charts/_rels/chart5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5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/>
              <a:t>Всего</a:t>
            </a:r>
            <a:r>
              <a:rPr lang="ru-RU" baseline="0"/>
              <a:t> 147 </a:t>
            </a:r>
            <a:r>
              <a:rPr lang="ru-RU"/>
              <a:t>чел.</a:t>
            </a:r>
          </a:p>
        </c:rich>
      </c:tx>
      <c:layout/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147</c:v>
                </c:pt>
              </c:strCache>
            </c:strRef>
          </c:tx>
          <c:dPt>
            <c:idx val="0"/>
            <c:explosion val="5"/>
            <c:spPr>
              <a:ln w="28575">
                <a:solidFill>
                  <a:schemeClr val="tx1"/>
                </a:solidFill>
              </a:ln>
            </c:spPr>
          </c:dPt>
          <c:dPt>
            <c:idx val="1"/>
            <c:spPr>
              <a:ln w="28575">
                <a:solidFill>
                  <a:schemeClr val="tx1"/>
                </a:solidFill>
              </a:ln>
            </c:spPr>
          </c:dPt>
          <c:dLbls>
            <c:dLbl>
              <c:idx val="0"/>
              <c:layout>
                <c:manualLayout>
                  <c:x val="-3.9424871303495876E-3"/>
                  <c:y val="-0.28541691024234611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Мужчин 
</a:t>
                    </a:r>
                    <a:r>
                      <a:rPr lang="en-US"/>
                      <a:t>5</a:t>
                    </a:r>
                    <a:r>
                      <a:rPr lang="ru-RU"/>
                      <a:t>4,4%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3.9856166327960629E-3"/>
                  <c:y val="-0.17957614164908969"/>
                </c:manualLayout>
              </c:layout>
              <c:tx>
                <c:rich>
                  <a:bodyPr/>
                  <a:lstStyle/>
                  <a:p>
                    <a:pPr>
                      <a:defRPr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Женщин
</a:t>
                    </a:r>
                    <a:r>
                      <a:rPr lang="en-US"/>
                      <a:t>4</a:t>
                    </a:r>
                    <a:r>
                      <a:rPr lang="ru-RU"/>
                      <a:t>5,6%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</c:dLbls>
          <c:cat>
            <c:strRef>
              <c:f>Лист1!$A$2:$A$3</c:f>
              <c:strCache>
                <c:ptCount val="2"/>
                <c:pt idx="0">
                  <c:v>Мужчин </c:v>
                </c:pt>
                <c:pt idx="1">
                  <c:v>Женщин</c:v>
                </c:pt>
              </c:strCache>
            </c:strRef>
          </c:cat>
          <c:val>
            <c:numRef>
              <c:f>Лист1!$B$2:$B$3</c:f>
              <c:numCache>
                <c:formatCode>0.0%</c:formatCode>
                <c:ptCount val="2"/>
                <c:pt idx="0">
                  <c:v>0.54421768707482998</c:v>
                </c:pt>
                <c:pt idx="1">
                  <c:v>0.45578231292517007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образованию</a:t>
            </a:r>
          </a:p>
        </c:rich>
      </c:tx>
      <c:layout/>
    </c:title>
    <c:view3D>
      <c:rotX val="30"/>
      <c:rotY val="170"/>
      <c:depthPercent val="90"/>
      <c:perspective val="30"/>
    </c:view3D>
    <c:plotArea>
      <c:layout>
        <c:manualLayout>
          <c:layoutTarget val="inner"/>
          <c:xMode val="edge"/>
          <c:yMode val="edge"/>
          <c:x val="0.14946278541688893"/>
          <c:y val="0"/>
          <c:w val="0.77810706303128763"/>
          <c:h val="0.97688172026699494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образованию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8"/>
          </c:dPt>
          <c:dPt>
            <c:idx val="1"/>
            <c:explosion val="4"/>
          </c:dPt>
          <c:dLbls>
            <c:dLbl>
              <c:idx val="0"/>
              <c:layout>
                <c:manualLayout>
                  <c:x val="-9.5917749548721284E-3"/>
                  <c:y val="5.280645904105259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Высшее ПО
46,3%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-1.2038276085624475E-2"/>
                  <c:y val="-3.9985825642662391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ПО
40</a:t>
                    </a:r>
                    <a:r>
                      <a:rPr lang="en-US"/>
                      <a:t>,</a:t>
                    </a:r>
                    <a:r>
                      <a:rPr lang="ru-RU"/>
                      <a:t>1%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2"/>
              <c:layout>
                <c:manualLayout>
                  <c:x val="-2.4736966832337223E-2"/>
                  <c:y val="7.7673611321463512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Среднее ОО
9</a:t>
                    </a:r>
                    <a:r>
                      <a:rPr lang="en-US"/>
                      <a:t>,</a:t>
                    </a:r>
                    <a:r>
                      <a:rPr lang="ru-RU"/>
                      <a:t>5%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3"/>
              <c:layout>
                <c:manualLayout>
                  <c:x val="-6.3386692031255923E-2"/>
                  <c:y val="0.11728813148600316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Основ</a:t>
                    </a:r>
                  </a:p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ное ОО
2,7%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-0.26639603169707932"/>
                  <c:y val="5.2037657436071839E-2"/>
                </c:manualLayout>
              </c:layout>
              <c:tx>
                <c:rich>
                  <a:bodyPr/>
                  <a:lstStyle/>
                  <a:p>
                    <a:pPr>
                      <a:defRPr sz="1000" b="1">
                        <a:latin typeface="+mn-lt"/>
                        <a:cs typeface="Times New Roman" pitchFamily="18" charset="0"/>
                      </a:defRPr>
                    </a:pPr>
                    <a:r>
                      <a:rPr lang="ru-RU"/>
                      <a:t>Без ОО
</a:t>
                    </a:r>
                    <a:r>
                      <a:rPr lang="en-US"/>
                      <a:t>1</a:t>
                    </a:r>
                    <a:r>
                      <a:rPr lang="ru-RU"/>
                      <a:t>,</a:t>
                    </a:r>
                    <a:r>
                      <a:rPr lang="en-US"/>
                      <a:t>4</a:t>
                    </a:r>
                    <a:r>
                      <a:rPr lang="ru-RU"/>
                      <a:t>%</a:t>
                    </a:r>
                  </a:p>
                </c:rich>
              </c:tx>
              <c:spPr/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sz="1000" b="1">
                    <a:latin typeface="Times New Roman" pitchFamily="18" charset="0"/>
                    <a:cs typeface="Times New Roman" pitchFamily="18" charset="0"/>
                  </a:defRPr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Высшее ПО</c:v>
                </c:pt>
                <c:pt idx="1">
                  <c:v>Среднее ПО</c:v>
                </c:pt>
                <c:pt idx="2">
                  <c:v>Среднее ОО</c:v>
                </c:pt>
                <c:pt idx="3">
                  <c:v>Основное ОО</c:v>
                </c:pt>
                <c:pt idx="4">
                  <c:v>Без ОО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0.46300000000000002</c:v>
                </c:pt>
                <c:pt idx="1">
                  <c:v>0.40100000000000002</c:v>
                </c:pt>
                <c:pt idx="2">
                  <c:v>9.5000000000000001E-2</c:v>
                </c:pt>
                <c:pt idx="3">
                  <c:v>2.7E-2</c:v>
                </c:pt>
                <c:pt idx="4">
                  <c:v>1.4E-2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</a:rPr>
              <a:t>По причине увольнения</a:t>
            </a:r>
          </a:p>
        </c:rich>
      </c:tx>
      <c:layout/>
    </c:title>
    <c:view3D>
      <c:rotX val="30"/>
      <c:perspective val="30"/>
    </c:view3D>
    <c:plotArea>
      <c:layout>
        <c:manualLayout>
          <c:layoutTarget val="inner"/>
          <c:xMode val="edge"/>
          <c:yMode val="edge"/>
          <c:x val="0.10627397237610278"/>
          <c:y val="0.18847956505436841"/>
          <c:w val="0.77869722630475202"/>
          <c:h val="0.68863610798650166"/>
        </c:manualLayout>
      </c:layout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причине увольнения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explosion val="25"/>
          <c:dPt>
            <c:idx val="0"/>
            <c:explosion val="7"/>
          </c:dPt>
          <c:dLbls>
            <c:dLbl>
              <c:idx val="0"/>
              <c:layout>
                <c:manualLayout>
                  <c:x val="0"/>
                  <c:y val="-0.24669791276090491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По собственному жела</a:t>
                    </a:r>
                  </a:p>
                  <a:p>
                    <a:r>
                      <a:rPr lang="ru-RU"/>
                      <a:t>нию
</a:t>
                    </a:r>
                    <a:r>
                      <a:rPr lang="en-US"/>
                      <a:t>5</a:t>
                    </a:r>
                    <a:r>
                      <a:rPr lang="ru-RU"/>
                      <a:t>5,8</a:t>
                    </a:r>
                    <a:r>
                      <a:rPr lang="ru-RU" baseline="0"/>
                      <a:t> </a:t>
                    </a:r>
                    <a:r>
                      <a:rPr lang="ru-RU"/>
                      <a:t>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1"/>
              <c:layout>
                <c:manualLayout>
                  <c:x val="0.20971417206892551"/>
                  <c:y val="7.6865391826022303E-3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Выпуск</a:t>
                    </a:r>
                  </a:p>
                  <a:p>
                    <a:r>
                      <a:rPr lang="ru-RU"/>
                      <a:t>ники ОО
5,4%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Высвобожден</a:t>
                    </a:r>
                  </a:p>
                  <a:p>
                    <a:r>
                      <a:rPr lang="ru-RU"/>
                      <a:t>ные
21,8%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Уволен</a:t>
                    </a:r>
                  </a:p>
                  <a:p>
                    <a:r>
                      <a:rPr lang="ru-RU"/>
                      <a:t>ные</a:t>
                    </a:r>
                  </a:p>
                  <a:p>
                    <a:r>
                      <a:rPr lang="ru-RU"/>
                      <a:t> с гос. службы
</a:t>
                    </a:r>
                    <a:r>
                      <a:rPr lang="en-US"/>
                      <a:t>2</a:t>
                    </a:r>
                    <a:r>
                      <a:rPr lang="ru-RU"/>
                      <a:t>,7%</a:t>
                    </a:r>
                  </a:p>
                </c:rich>
              </c:tx>
              <c:dLblPos val="bestFit"/>
              <c:showCatName val="1"/>
              <c:showPercent val="1"/>
            </c:dLbl>
            <c:dLbl>
              <c:idx val="4"/>
              <c:layout>
                <c:manualLayout>
                  <c:x val="7.4203551840996196E-2"/>
                  <c:y val="-3.9819085114360712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Другие причи</a:t>
                    </a:r>
                  </a:p>
                  <a:p>
                    <a:r>
                      <a:rPr lang="ru-RU"/>
                      <a:t>ны
</a:t>
                    </a:r>
                    <a:r>
                      <a:rPr lang="en-US"/>
                      <a:t>1</a:t>
                    </a:r>
                    <a:r>
                      <a:rPr lang="ru-RU"/>
                      <a:t>4,3%</a:t>
                    </a:r>
                  </a:p>
                </c:rich>
              </c:tx>
              <c:dLblPos val="bestFit"/>
              <c:showCatName val="1"/>
              <c:showPercent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bestFit"/>
            <c:showCatName val="1"/>
            <c:showPercent val="1"/>
            <c:showLeaderLines val="1"/>
          </c:dLbls>
          <c:cat>
            <c:strRef>
              <c:f>Лист1!$A$2:$A$6</c:f>
              <c:strCache>
                <c:ptCount val="5"/>
                <c:pt idx="0">
                  <c:v>По собственному желанию</c:v>
                </c:pt>
                <c:pt idx="1">
                  <c:v>Выпускники ОО</c:v>
                </c:pt>
                <c:pt idx="2">
                  <c:v>Высвобожденные</c:v>
                </c:pt>
                <c:pt idx="3">
                  <c:v>Уволенные с гос. Службы</c:v>
                </c:pt>
                <c:pt idx="4">
                  <c:v>Другие причины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0.55800000000000005</c:v>
                </c:pt>
                <c:pt idx="1">
                  <c:v>5.3999999999999999E-2</c:v>
                </c:pt>
                <c:pt idx="2">
                  <c:v>0.218</c:v>
                </c:pt>
                <c:pt idx="3">
                  <c:v>2.7E-2</c:v>
                </c:pt>
                <c:pt idx="4">
                  <c:v>0.14299999999999999</c:v>
                </c:pt>
              </c:numCache>
            </c:numRef>
          </c:val>
        </c:ser>
        <c:dLbls>
          <c:showCatName val="1"/>
          <c:showPercent val="1"/>
        </c:dLbls>
      </c:pie3DChart>
    </c:plotArea>
    <c:plotVisOnly val="1"/>
  </c:chart>
  <c:spPr>
    <a:ln>
      <a:noFill/>
    </a:ln>
  </c:spPr>
  <c:externalData r:id="rId1"/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/>
            </a:pPr>
            <a:r>
              <a:rPr lang="ru-RU" sz="1600">
                <a:solidFill>
                  <a:srgbClr val="000099"/>
                </a:solidFill>
                <a:latin typeface="+mn-lt"/>
                <a:cs typeface="Times New Roman" pitchFamily="18" charset="0"/>
              </a:rPr>
              <a:t>По возрасту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28983546545172389"/>
          <c:y val="0.18350310906260495"/>
          <c:w val="0.64130160026151894"/>
          <c:h val="0.74434214909754848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возрасту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en-US"/>
                      <a:t>8</a:t>
                    </a:r>
                    <a:r>
                      <a:rPr lang="ru-RU"/>
                      <a:t>3</a:t>
                    </a:r>
                    <a:r>
                      <a:rPr lang="en-US"/>
                      <a:t>,</a:t>
                    </a:r>
                    <a:r>
                      <a:rPr lang="ru-RU"/>
                      <a:t>6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1"/>
              <c:layout/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2"/>
              <c:layout/>
              <c:tx>
                <c:rich>
                  <a:bodyPr/>
                  <a:lstStyle/>
                  <a:p>
                    <a:r>
                      <a:rPr lang="ru-RU"/>
                      <a:t>8</a:t>
                    </a:r>
                    <a:r>
                      <a:rPr lang="en-US"/>
                      <a:t>,</a:t>
                    </a:r>
                    <a:r>
                      <a:rPr lang="ru-RU"/>
                      <a:t>2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0</a:t>
                    </a:r>
                    <a:r>
                      <a:rPr lang="ru-RU" baseline="0"/>
                      <a:t> </a:t>
                    </a:r>
                    <a:r>
                      <a:rPr lang="en-US"/>
                      <a:t>%</a:t>
                    </a:r>
                  </a:p>
                </c:rich>
              </c:tx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showVal val="1"/>
          </c:dLbls>
          <c:cat>
            <c:strRef>
              <c:f>Лист1!$A$2:$A$5</c:f>
              <c:strCache>
                <c:ptCount val="4"/>
                <c:pt idx="0">
                  <c:v>30 и старше</c:v>
                </c:pt>
                <c:pt idx="1">
                  <c:v>25-29 лет</c:v>
                </c:pt>
                <c:pt idx="2">
                  <c:v>18-24 лет</c:v>
                </c:pt>
                <c:pt idx="3">
                  <c:v>16-17</c:v>
                </c:pt>
              </c:strCache>
            </c:strRef>
          </c:cat>
          <c:val>
            <c:numRef>
              <c:f>Лист1!$B$2:$B$5</c:f>
              <c:numCache>
                <c:formatCode>0.0%</c:formatCode>
                <c:ptCount val="4"/>
                <c:pt idx="0">
                  <c:v>0.83599999999999997</c:v>
                </c:pt>
                <c:pt idx="1">
                  <c:v>8.2000000000000003E-2</c:v>
                </c:pt>
                <c:pt idx="2">
                  <c:v>8.2000000000000003E-2</c:v>
                </c:pt>
                <c:pt idx="3">
                  <c:v>0</c:v>
                </c:pt>
              </c:numCache>
            </c:numRef>
          </c:val>
        </c:ser>
        <c:gapWidth val="27"/>
        <c:axId val="98520448"/>
        <c:axId val="98526336"/>
      </c:barChart>
      <c:catAx>
        <c:axId val="98520448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8526336"/>
        <c:crosses val="autoZero"/>
        <c:auto val="1"/>
        <c:lblAlgn val="ctr"/>
        <c:lblOffset val="100"/>
      </c:catAx>
      <c:valAx>
        <c:axId val="9852633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8520448"/>
        <c:crosses val="autoZero"/>
        <c:crossBetween val="between"/>
      </c:valAx>
      <c:spPr>
        <a:noFill/>
        <a:ln w="25400">
          <a:noFill/>
        </a:ln>
      </c:spPr>
    </c:plotArea>
    <c:plotVisOnly val="1"/>
  </c:chart>
  <c:spPr>
    <a:noFill/>
    <a:ln>
      <a:noFill/>
    </a:ln>
  </c:spPr>
  <c:externalData r:id="rId1"/>
</c:chartSpace>
</file>

<file path=word/charts/chart5.xml><?xml version="1.0" encoding="utf-8"?>
<c:chartSpace xmlns:c="http://schemas.openxmlformats.org/drawingml/2006/chart" xmlns:a="http://schemas.openxmlformats.org/drawingml/2006/main" xmlns:r="http://schemas.openxmlformats.org/officeDocument/2006/relationships">
  <c:lang val="ru-RU"/>
  <c:chart>
    <c:title>
      <c:tx>
        <c:rich>
          <a:bodyPr/>
          <a:lstStyle/>
          <a:p>
            <a:pPr>
              <a:defRPr sz="1600"/>
            </a:pPr>
            <a:r>
              <a:rPr lang="ru-RU" sz="1600">
                <a:solidFill>
                  <a:srgbClr val="000099"/>
                </a:solidFill>
              </a:rPr>
              <a:t>По продолжительности безработицы</a:t>
            </a:r>
          </a:p>
        </c:rich>
      </c:tx>
      <c:layout/>
    </c:title>
    <c:plotArea>
      <c:layout>
        <c:manualLayout>
          <c:layoutTarget val="inner"/>
          <c:xMode val="edge"/>
          <c:yMode val="edge"/>
          <c:x val="0.44725724242040377"/>
          <c:y val="0.24481156616187441"/>
          <c:w val="0.51361674305881222"/>
          <c:h val="0.70959196875548769"/>
        </c:manualLayout>
      </c:layout>
      <c:barChart>
        <c:barDir val="bar"/>
        <c:grouping val="clustered"/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По продолжительности безработицы</c:v>
                </c:pt>
              </c:strCache>
            </c:strRef>
          </c:tx>
          <c:spPr>
            <a:ln>
              <a:solidFill>
                <a:schemeClr val="tx1"/>
              </a:solidFill>
            </a:ln>
          </c:spPr>
          <c:dLbls>
            <c:dLbl>
              <c:idx val="0"/>
              <c:layout/>
              <c:tx>
                <c:rich>
                  <a:bodyPr/>
                  <a:lstStyle/>
                  <a:p>
                    <a:r>
                      <a:rPr lang="ru-RU"/>
                      <a:t>15,6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1"/>
              <c:layout>
                <c:manualLayout>
                  <c:x val="-4.2241034049559663E-4"/>
                  <c:y val="1.2435399567992259E-2"/>
                </c:manualLayout>
              </c:layout>
              <c:tx>
                <c:rich>
                  <a:bodyPr/>
                  <a:lstStyle/>
                  <a:p>
                    <a:r>
                      <a:rPr lang="ru-RU"/>
                      <a:t>31,3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2"/>
              <c:layout>
                <c:manualLayout>
                  <c:x val="-3.0448460119192285E-3"/>
                  <c:y val="0"/>
                </c:manualLayout>
              </c:layout>
              <c:tx>
                <c:rich>
                  <a:bodyPr/>
                  <a:lstStyle/>
                  <a:p>
                    <a:r>
                      <a:rPr lang="en-US"/>
                      <a:t>27</a:t>
                    </a:r>
                    <a:r>
                      <a:rPr lang="ru-RU"/>
                      <a:t>,2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3"/>
              <c:layout/>
              <c:tx>
                <c:rich>
                  <a:bodyPr/>
                  <a:lstStyle/>
                  <a:p>
                    <a:r>
                      <a:rPr lang="ru-RU"/>
                      <a:t>1</a:t>
                    </a:r>
                    <a:r>
                      <a:rPr lang="en-US"/>
                      <a:t>5</a:t>
                    </a:r>
                    <a:r>
                      <a:rPr lang="ru-RU"/>
                      <a:t>,0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dLbl>
              <c:idx val="4"/>
              <c:layout/>
              <c:tx>
                <c:rich>
                  <a:bodyPr/>
                  <a:lstStyle/>
                  <a:p>
                    <a:r>
                      <a:rPr lang="ru-RU"/>
                      <a:t>10,9</a:t>
                    </a:r>
                    <a:r>
                      <a:rPr lang="en-US"/>
                      <a:t>%</a:t>
                    </a:r>
                  </a:p>
                </c:rich>
              </c:tx>
              <c:dLblPos val="outEnd"/>
              <c:showVal val="1"/>
            </c:dLbl>
            <c:txPr>
              <a:bodyPr/>
              <a:lstStyle/>
              <a:p>
                <a:pPr>
                  <a:defRPr b="1"/>
                </a:pPr>
                <a:endParaRPr lang="ru-RU"/>
              </a:p>
            </c:txPr>
            <c:dLblPos val="outEnd"/>
            <c:showVal val="1"/>
          </c:dLbls>
          <c:cat>
            <c:strRef>
              <c:f>Лист1!$A$2:$A$6</c:f>
              <c:strCache>
                <c:ptCount val="5"/>
                <c:pt idx="0">
                  <c:v>до 1 мес.</c:v>
                </c:pt>
                <c:pt idx="1">
                  <c:v>от 1 до 4 мес.</c:v>
                </c:pt>
                <c:pt idx="2">
                  <c:v>от 4 до 8 мес.</c:v>
                </c:pt>
                <c:pt idx="3">
                  <c:v>от 8 мес. до 1 года</c:v>
                </c:pt>
                <c:pt idx="4">
                  <c:v>Больше года</c:v>
                </c:pt>
              </c:strCache>
            </c:strRef>
          </c:cat>
          <c:val>
            <c:numRef>
              <c:f>Лист1!$B$2:$B$6</c:f>
              <c:numCache>
                <c:formatCode>0.0%</c:formatCode>
                <c:ptCount val="5"/>
                <c:pt idx="0">
                  <c:v>0.156</c:v>
                </c:pt>
                <c:pt idx="1">
                  <c:v>0.313</c:v>
                </c:pt>
                <c:pt idx="2">
                  <c:v>0.27200000000000002</c:v>
                </c:pt>
                <c:pt idx="3">
                  <c:v>0.15</c:v>
                </c:pt>
                <c:pt idx="4">
                  <c:v>0.109</c:v>
                </c:pt>
              </c:numCache>
            </c:numRef>
          </c:val>
        </c:ser>
        <c:dLbls>
          <c:showVal val="1"/>
        </c:dLbls>
        <c:gapWidth val="39"/>
        <c:axId val="98604160"/>
        <c:axId val="98605696"/>
      </c:barChart>
      <c:catAx>
        <c:axId val="98604160"/>
        <c:scaling>
          <c:orientation val="minMax"/>
        </c:scaling>
        <c:axPos val="l"/>
        <c:majorTickMark val="none"/>
        <c:tickLblPos val="nextTo"/>
        <c:txPr>
          <a:bodyPr/>
          <a:lstStyle/>
          <a:p>
            <a:pPr>
              <a:defRPr b="1"/>
            </a:pPr>
            <a:endParaRPr lang="ru-RU"/>
          </a:p>
        </c:txPr>
        <c:crossAx val="98605696"/>
        <c:crosses val="autoZero"/>
        <c:auto val="1"/>
        <c:lblAlgn val="ctr"/>
        <c:lblOffset val="100"/>
      </c:catAx>
      <c:valAx>
        <c:axId val="98605696"/>
        <c:scaling>
          <c:orientation val="minMax"/>
        </c:scaling>
        <c:delete val="1"/>
        <c:axPos val="b"/>
        <c:numFmt formatCode="0.0%" sourceLinked="1"/>
        <c:majorTickMark val="none"/>
        <c:tickLblPos val="none"/>
        <c:crossAx val="98604160"/>
        <c:crosses val="autoZero"/>
        <c:crossBetween val="between"/>
      </c:valAx>
    </c:plotArea>
    <c:plotVisOnly val="1"/>
  </c:chart>
  <c:spPr>
    <a:ln>
      <a:noFill/>
    </a:ln>
  </c:spPr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254D6D-CF63-451B-BE61-EF52862655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764</TotalTime>
  <Pages>1</Pages>
  <Words>24</Words>
  <Characters>141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ОКУ ЦЗН</Company>
  <LinksUpToDate>false</LinksUpToDate>
  <CharactersWithSpaces>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Статистик</dc:creator>
  <cp:lastModifiedBy>Иванова Д.С.</cp:lastModifiedBy>
  <cp:revision>32</cp:revision>
  <cp:lastPrinted>2018-12-03T11:51:00Z</cp:lastPrinted>
  <dcterms:created xsi:type="dcterms:W3CDTF">2017-03-09T05:38:00Z</dcterms:created>
  <dcterms:modified xsi:type="dcterms:W3CDTF">2019-01-09T09:57:00Z</dcterms:modified>
</cp:coreProperties>
</file>